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2" w:firstLine="709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ПОСТАНОВЛЕНИЕ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6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center" w:pos="2426"/>
              </w:tabs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23 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right="423"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- Югры Жиляк Н.Н., исполняющий обязанности мирового судьи судебного участка №3 Ханты-Мансийского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6"/>
          <w:szCs w:val="26"/>
        </w:rPr>
        <w:t>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материалы дела об административном правонарушении в отнош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БАКАЛЕЯ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ООО «</w:t>
      </w:r>
      <w:r>
        <w:rPr>
          <w:rFonts w:ascii="Times New Roman" w:eastAsia="Times New Roman" w:hAnsi="Times New Roman" w:cs="Times New Roman"/>
          <w:sz w:val="26"/>
          <w:szCs w:val="26"/>
        </w:rPr>
        <w:t>БАКАЛЕЯ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Дмитрия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19.6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(далее - КоАП РФ),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неисполнения обязанности по уплате задолженности у </w:t>
      </w:r>
      <w:r>
        <w:rPr>
          <w:rFonts w:ascii="Times New Roman" w:eastAsia="Times New Roman" w:hAnsi="Times New Roman" w:cs="Times New Roman"/>
          <w:sz w:val="26"/>
          <w:szCs w:val="26"/>
        </w:rPr>
        <w:t>ООО «БАКАЛЕЯ»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8601050057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юридический адрес: </w:t>
      </w:r>
      <w:r>
        <w:rPr>
          <w:rFonts w:ascii="Times New Roman" w:eastAsia="Times New Roman" w:hAnsi="Times New Roman" w:cs="Times New Roman"/>
          <w:sz w:val="26"/>
          <w:szCs w:val="26"/>
        </w:rPr>
        <w:t>628007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Ханты-Мансийский автономный округ - Югра, г.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Энгельса, д.3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помещение 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возникли признаки банкротства, установленные пунктом 2 статьи 3 Федерального закона от 26.10.2002 №127-ФЗ «О несостоятельности (банкротстве)» (далее - Федеральный закон №127-ФЗ), в соответствии с пунктом 2 статьи 9 Федерального закона №127-ФЗ заявление должника должно быть направлено в арбитражный суд в случаях, предусмотренных пунктом 1 данной статьи, в кратчайший срок, но не позднее чем через месяц с даты возникновения соответствующих обстоятельств. По результатам проверки вынесено Представление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053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устранении причин и условий, способствовавших совершению административного правонарушения», в котором указывалось, что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ООО «БАКАЛЕЯ»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должен принять меры по устранению и недопущению в дальнейшем причин административного правонарушения, а именно, погасить задолженность по обязательным платежам в кратчайший срок.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о принятых мерах необходимо было предоставить в письменном виде в Инспекцию, в течение месяца со дня получения представления.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053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направлено почтой заказным письмом в 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«БАКАЛЕЯ»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80102791129208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Согласно данным официального сайта Почта России письмо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80102791129208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возвращено отправителю из-за истечения срока хранения – </w:t>
      </w:r>
      <w:r>
        <w:rPr>
          <w:rFonts w:ascii="Times New Roman" w:eastAsia="Times New Roman" w:hAnsi="Times New Roman" w:cs="Times New Roman"/>
          <w:sz w:val="26"/>
          <w:szCs w:val="26"/>
        </w:rPr>
        <w:t>03.01.2024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ООО «БАКАЛЕЯ»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должен был представить информацию о принятых мерах, об устранении причин и условий, способствующих совершению административного правонарушения в Инспекцию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принятых мерах, об устранении причин и условий, способствующих совершению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вышеуказанному представлению </w:t>
      </w:r>
      <w:r>
        <w:rPr>
          <w:rFonts w:ascii="Times New Roman" w:eastAsia="Times New Roman" w:hAnsi="Times New Roman" w:cs="Times New Roman"/>
          <w:sz w:val="26"/>
          <w:szCs w:val="26"/>
        </w:rPr>
        <w:t>в Инспекцию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поступала. </w:t>
      </w:r>
      <w:r>
        <w:rPr>
          <w:rFonts w:ascii="Times New Roman" w:eastAsia="Times New Roman" w:hAnsi="Times New Roman" w:cs="Times New Roman"/>
          <w:sz w:val="26"/>
          <w:szCs w:val="26"/>
        </w:rPr>
        <w:t>В результате чего нарушен</w:t>
      </w:r>
      <w:r>
        <w:rPr>
          <w:rFonts w:ascii="Times New Roman" w:eastAsia="Times New Roman" w:hAnsi="Times New Roman" w:cs="Times New Roman"/>
          <w:sz w:val="26"/>
          <w:szCs w:val="26"/>
        </w:rPr>
        <w:t>ы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2 ст. 29.13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Правонарушение совершено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мин.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628007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Ханты-Мансийский автономный округ - Югра, г. Ханты-Мансийск, ул. 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>, д.3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присутствовал; о месте, дате и времени рассмотрения дела извещался </w:t>
      </w:r>
      <w:r>
        <w:rPr>
          <w:rFonts w:ascii="Times New Roman" w:eastAsia="Times New Roman" w:hAnsi="Times New Roman" w:cs="Times New Roman"/>
          <w:sz w:val="26"/>
          <w:szCs w:val="26"/>
        </w:rPr>
        <w:t>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 причинах неявки не сообщил, об отложении рассмотрения дела не просил.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положениями ч. 2 ст. 25.1 и п. 4 ч. 1 ст. 29.7 КоАП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рассмотрено в отсутствие привлекаемого лица.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протокол об административном правонарушении и приложенные материалы дела, мировой судья пришел к выводу о наличии события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этого правонарушения.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по ст. 19.6 КоАП РФ наступает за н</w:t>
      </w:r>
      <w:r>
        <w:rPr>
          <w:rFonts w:ascii="Times New Roman" w:eastAsia="Times New Roman" w:hAnsi="Times New Roman" w:cs="Times New Roman"/>
          <w:sz w:val="26"/>
          <w:szCs w:val="26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19.6 КоАП РФ подтверждены следующими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доказательствами: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000009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 копией представления №</w:t>
      </w:r>
      <w:r>
        <w:rPr>
          <w:rFonts w:ascii="Times New Roman" w:eastAsia="Times New Roman" w:hAnsi="Times New Roman" w:cs="Times New Roman"/>
          <w:sz w:val="26"/>
          <w:szCs w:val="26"/>
        </w:rPr>
        <w:t>053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устранении причин и условий, способствующих совершению административного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86252333900020600002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содержащей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юридическом лице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«БАКАЛЕЯ»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27.03.2024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которой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>исполнительным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24.09.2021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правильно квалифицированы по ст. 19.6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 ст. 4.2 КоАП РФ, мировым судьей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 отягчающих административную ответственность, предусмотренных ст. 4.3 КоАП РФ, мировым судьей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в этой связи для достижения целей наказания будет достаточным применение наиболее мягкого из числа предусмотренных санкцией ст. 19.6 КоАП РФ видов наказаний.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23.1, 29.9 – 29.11 КоАП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82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БАКАЛЕЯ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Мастерских Дмитрия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правонарушения, предусмотренного ст. 19.6 Кодекса Российской Федерации об административных правонарушениях и назначить ему наказание в виде административного штрафа в размере 4 000 (четыре тысячи)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КБК 72011601203019000140, ОКТМО: 71871000,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0412365400725008792419153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>, каб.</w:t>
      </w:r>
      <w:r>
        <w:rPr>
          <w:rFonts w:ascii="Times New Roman" w:eastAsia="Times New Roman" w:hAnsi="Times New Roman" w:cs="Times New Roman"/>
          <w:sz w:val="26"/>
          <w:szCs w:val="26"/>
        </w:rPr>
        <w:t>101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подпись/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ind w:right="282"/>
        <w:jc w:val="both"/>
        <w:rPr>
          <w:sz w:val="26"/>
          <w:szCs w:val="26"/>
        </w:rPr>
      </w:pPr>
    </w:p>
    <w:sectPr>
      <w:headerReference w:type="default" r:id="rId4"/>
      <w:foot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9rplc-11">
    <w:name w:val="cat-UserDefined grp-39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